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9E4F4" w14:textId="77777777" w:rsidR="00915987" w:rsidRPr="00EC0D65" w:rsidRDefault="00A23FB5" w:rsidP="002F7875">
      <w:pPr>
        <w:pStyle w:val="Ingenmellomrom"/>
        <w:framePr w:w="6481" w:h="3799" w:hRule="exact" w:wrap="notBeside" w:vAnchor="page" w:hAnchor="page" w:x="1419" w:y="2086" w:anchorLock="1"/>
        <w:suppressOverlap/>
        <w:rPr>
          <w:color w:val="000000"/>
          <w:sz w:val="24"/>
          <w:szCs w:val="24"/>
          <w:lang w:val="en-US"/>
        </w:rPr>
      </w:pPr>
      <w:bookmarkStart w:id="0" w:name="_GoBack"/>
      <w:bookmarkEnd w:id="0"/>
      <w:r>
        <w:rPr>
          <w:sz w:val="24"/>
          <w:szCs w:val="24"/>
        </w:rPr>
        <w:t>Kollektivtrafikkforeningen</w:t>
      </w:r>
    </w:p>
    <w:p w14:paraId="372111C0" w14:textId="77777777" w:rsidR="00FD176A" w:rsidRDefault="00FD176A" w:rsidP="002F7875">
      <w:pPr>
        <w:pStyle w:val="Ingenmellomrom"/>
        <w:framePr w:w="6481" w:h="3799" w:hRule="exact" w:wrap="notBeside" w:vAnchor="page" w:hAnchor="page" w:x="1419" w:y="2086" w:anchorLock="1"/>
        <w:suppressOverlap/>
        <w:rPr>
          <w:color w:val="000000"/>
          <w:sz w:val="24"/>
          <w:szCs w:val="24"/>
          <w:lang w:val="en-US"/>
        </w:rPr>
      </w:pPr>
    </w:p>
    <w:p w14:paraId="0AB2B391" w14:textId="77777777" w:rsidR="00A23FB5" w:rsidRPr="00A23FB5" w:rsidRDefault="00A23FB5" w:rsidP="00A23FB5">
      <w:pPr>
        <w:pStyle w:val="Ingenmellomrom"/>
        <w:framePr w:w="6481" w:h="3799" w:hRule="exact" w:wrap="notBeside" w:vAnchor="page" w:hAnchor="page" w:x="1419" w:y="2086" w:anchorLock="1"/>
        <w:suppressOverlap/>
        <w:rPr>
          <w:color w:val="000000"/>
          <w:sz w:val="24"/>
        </w:rPr>
      </w:pPr>
      <w:r>
        <w:rPr>
          <w:color w:val="000000"/>
          <w:sz w:val="24"/>
          <w:szCs w:val="24"/>
          <w:lang w:val="en-US"/>
        </w:rPr>
        <w:t>Att: Daglig leder Olov Grøtting</w:t>
      </w:r>
      <w:r>
        <w:rPr>
          <w:color w:val="000000"/>
          <w:sz w:val="24"/>
          <w:szCs w:val="24"/>
          <w:lang w:val="en-US"/>
        </w:rPr>
        <w:br/>
      </w:r>
      <w:r w:rsidRPr="00A23FB5">
        <w:rPr>
          <w:b/>
          <w:bCs/>
          <w:color w:val="000000"/>
          <w:sz w:val="24"/>
        </w:rPr>
        <w:t> </w:t>
      </w:r>
      <w:hyperlink r:id="rId10" w:history="1">
        <w:r w:rsidRPr="00A23FB5">
          <w:rPr>
            <w:rStyle w:val="Hyperkobling"/>
            <w:b/>
            <w:bCs/>
            <w:sz w:val="24"/>
          </w:rPr>
          <w:t>olov.grotting@kollektivtrafikk.no</w:t>
        </w:r>
      </w:hyperlink>
    </w:p>
    <w:p w14:paraId="049F79BA" w14:textId="77777777" w:rsidR="00A23FB5" w:rsidRPr="00EC0D65" w:rsidRDefault="00A23FB5" w:rsidP="002F7875">
      <w:pPr>
        <w:pStyle w:val="Ingenmellomrom"/>
        <w:framePr w:w="6481" w:h="3799" w:hRule="exact" w:wrap="notBeside" w:vAnchor="page" w:hAnchor="page" w:x="1419" w:y="2086" w:anchorLock="1"/>
        <w:suppressOverlap/>
        <w:rPr>
          <w:color w:val="000000"/>
          <w:sz w:val="24"/>
          <w:szCs w:val="24"/>
          <w:lang w:val="en-US"/>
        </w:rPr>
      </w:pPr>
    </w:p>
    <w:p w14:paraId="750D82F3" w14:textId="77777777" w:rsidR="00FD176A" w:rsidRPr="00EC0D65" w:rsidRDefault="00FD176A" w:rsidP="002F7875">
      <w:pPr>
        <w:pStyle w:val="Ingenmellomrom"/>
        <w:framePr w:w="6481" w:h="3799" w:hRule="exact" w:wrap="notBeside" w:vAnchor="page" w:hAnchor="page" w:x="1419" w:y="2086" w:anchorLock="1"/>
        <w:suppressOverlap/>
        <w:rPr>
          <w:color w:val="000000"/>
          <w:sz w:val="24"/>
          <w:szCs w:val="24"/>
          <w:lang w:val="en-US"/>
        </w:rPr>
      </w:pPr>
    </w:p>
    <w:p w14:paraId="22658ED4" w14:textId="77777777" w:rsidR="002F7875" w:rsidRPr="00EC0D65" w:rsidRDefault="002F7875" w:rsidP="002469E8">
      <w:pPr>
        <w:pStyle w:val="Referanse"/>
        <w:framePr w:w="2781" w:h="1247" w:hRule="exact" w:wrap="notBeside" w:vAnchor="page" w:hAnchor="page" w:x="8121" w:y="4546" w:anchorLock="1"/>
        <w:rPr>
          <w:rFonts w:asciiTheme="minorHAnsi" w:hAnsiTheme="minorHAnsi"/>
          <w:sz w:val="22"/>
          <w:szCs w:val="22"/>
          <w:lang w:val="en-US"/>
        </w:rPr>
      </w:pPr>
    </w:p>
    <w:p w14:paraId="2D2519E2" w14:textId="77777777" w:rsidR="004B36FB" w:rsidRPr="00F92332" w:rsidRDefault="007F1E82" w:rsidP="002469E8">
      <w:pPr>
        <w:pStyle w:val="Referanse"/>
        <w:framePr w:w="2781" w:h="1247" w:hRule="exact" w:wrap="notBeside" w:vAnchor="page" w:hAnchor="page" w:x="8121" w:y="4546" w:anchorLock="1"/>
        <w:jc w:val="left"/>
        <w:rPr>
          <w:rFonts w:asciiTheme="minorHAnsi" w:hAnsiTheme="minorHAnsi"/>
          <w:sz w:val="22"/>
          <w:szCs w:val="22"/>
          <w:lang w:val="en-US"/>
        </w:rPr>
      </w:pPr>
      <w:r w:rsidRPr="00F92332">
        <w:rPr>
          <w:rFonts w:asciiTheme="minorHAnsi" w:hAnsiTheme="minorHAnsi"/>
          <w:sz w:val="22"/>
          <w:szCs w:val="22"/>
          <w:lang w:val="en-US"/>
        </w:rPr>
        <w:t>Vår dato</w:t>
      </w:r>
      <w:r w:rsidR="004B36FB" w:rsidRPr="00F92332">
        <w:rPr>
          <w:rFonts w:asciiTheme="minorHAnsi" w:hAnsiTheme="minorHAnsi"/>
          <w:sz w:val="22"/>
          <w:szCs w:val="22"/>
          <w:lang w:val="en-US"/>
        </w:rPr>
        <w:t xml:space="preserve">: </w:t>
      </w:r>
      <w:r w:rsidR="00A23FB5">
        <w:rPr>
          <w:rFonts w:asciiTheme="minorHAnsi" w:hAnsiTheme="minorHAnsi"/>
          <w:sz w:val="22"/>
          <w:szCs w:val="22"/>
          <w:lang w:val="en-US"/>
        </w:rPr>
        <w:t>4.5.2020</w:t>
      </w:r>
    </w:p>
    <w:p w14:paraId="035EB5CB" w14:textId="77777777" w:rsidR="004B36FB" w:rsidRPr="00DD17BF" w:rsidRDefault="004B36FB" w:rsidP="002469E8">
      <w:pPr>
        <w:pStyle w:val="Referanse"/>
        <w:framePr w:w="2781" w:h="1247" w:hRule="exact" w:wrap="notBeside" w:vAnchor="page" w:hAnchor="page" w:x="8121" w:y="4546" w:anchorLock="1"/>
        <w:jc w:val="left"/>
        <w:rPr>
          <w:rFonts w:asciiTheme="minorHAnsi" w:hAnsiTheme="minorHAnsi"/>
          <w:sz w:val="22"/>
          <w:szCs w:val="22"/>
        </w:rPr>
      </w:pPr>
      <w:r w:rsidRPr="00DD17BF">
        <w:rPr>
          <w:rFonts w:asciiTheme="minorHAnsi" w:hAnsiTheme="minorHAnsi"/>
          <w:sz w:val="22"/>
          <w:szCs w:val="22"/>
        </w:rPr>
        <w:t xml:space="preserve">Vår ref.: </w:t>
      </w:r>
      <w:r w:rsidR="00A23FB5">
        <w:rPr>
          <w:rFonts w:asciiTheme="minorHAnsi" w:hAnsiTheme="minorHAnsi"/>
          <w:sz w:val="22"/>
          <w:szCs w:val="22"/>
        </w:rPr>
        <w:t>MS/KL</w:t>
      </w:r>
    </w:p>
    <w:p w14:paraId="6370D32F" w14:textId="77777777" w:rsidR="005F0A8A" w:rsidRDefault="005F0A8A" w:rsidP="007F1E82">
      <w:pPr>
        <w:keepNext/>
        <w:spacing w:after="0" w:line="240" w:lineRule="auto"/>
        <w:outlineLvl w:val="1"/>
        <w:rPr>
          <w:rFonts w:eastAsia="Times New Roman" w:cs="Arial"/>
          <w:b/>
          <w:bCs/>
          <w:sz w:val="28"/>
          <w:szCs w:val="28"/>
          <w:lang w:eastAsia="nb-NO"/>
        </w:rPr>
      </w:pPr>
    </w:p>
    <w:p w14:paraId="7A6292E1" w14:textId="77777777" w:rsidR="007F1E82" w:rsidRPr="00594CAC" w:rsidRDefault="00A23FB5" w:rsidP="007F1E82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</w:pPr>
      <w:r>
        <w:rPr>
          <w:rFonts w:eastAsia="Times New Roman" w:cs="Arial"/>
          <w:b/>
          <w:bCs/>
          <w:sz w:val="28"/>
          <w:szCs w:val="28"/>
          <w:lang w:eastAsia="nb-NO"/>
        </w:rPr>
        <w:t>Høring ”V</w:t>
      </w:r>
      <w:r w:rsidRPr="00A23FB5">
        <w:rPr>
          <w:rFonts w:eastAsia="Times New Roman" w:cs="Arial"/>
          <w:b/>
          <w:bCs/>
          <w:sz w:val="28"/>
          <w:szCs w:val="28"/>
          <w:lang w:eastAsia="nb-NO"/>
        </w:rPr>
        <w:t>eileder for transport av passasjerer på buss, båt, ferge, T-bane og trikk under Covid 19 utbruddet i 2020</w:t>
      </w:r>
      <w:r w:rsidR="002F7875" w:rsidRPr="00F067C6">
        <w:rPr>
          <w:rFonts w:asciiTheme="minorHAnsi" w:hAnsiTheme="minorHAnsi"/>
          <w:noProof/>
          <w:sz w:val="28"/>
          <w:szCs w:val="28"/>
          <w:lang w:eastAsia="nb-NO"/>
        </w:rPr>
        <w:drawing>
          <wp:anchor distT="0" distB="0" distL="114300" distR="114300" simplePos="0" relativeHeight="251659264" behindDoc="0" locked="0" layoutInCell="1" allowOverlap="1" wp14:anchorId="20D4A4C3" wp14:editId="18C18364">
            <wp:simplePos x="0" y="0"/>
            <wp:positionH relativeFrom="margin">
              <wp:posOffset>4919345</wp:posOffset>
            </wp:positionH>
            <wp:positionV relativeFrom="page">
              <wp:posOffset>1076325</wp:posOffset>
            </wp:positionV>
            <wp:extent cx="1228725" cy="1885950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F_RGB_Fullfarge_sentrert-sterk-nacntrekk-for-brevmal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4" r="8207"/>
                    <a:stretch/>
                  </pic:blipFill>
                  <pic:spPr bwMode="auto">
                    <a:xfrm>
                      <a:off x="0" y="0"/>
                      <a:ext cx="1228725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"/>
          <w:b/>
          <w:bCs/>
          <w:sz w:val="28"/>
          <w:szCs w:val="28"/>
          <w:lang w:eastAsia="nb-NO"/>
        </w:rPr>
        <w:t>”</w:t>
      </w:r>
    </w:p>
    <w:p w14:paraId="32A9B5A7" w14:textId="77777777" w:rsidR="00FB0EA8" w:rsidRDefault="00FB0EA8" w:rsidP="00FB0EA8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14:paraId="33AAA182" w14:textId="77777777" w:rsidR="00320357" w:rsidRPr="00320357" w:rsidRDefault="00320357" w:rsidP="00320357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320357">
        <w:rPr>
          <w:rFonts w:asciiTheme="minorHAnsi" w:hAnsiTheme="minorHAnsi"/>
          <w:sz w:val="22"/>
          <w:szCs w:val="22"/>
        </w:rPr>
        <w:t>Norges Handikapforbund (NHF) takker for muligheten til å kunne gi innspill i denne høringen.</w:t>
      </w:r>
    </w:p>
    <w:p w14:paraId="3402C9E6" w14:textId="03738C64" w:rsidR="002469E8" w:rsidRDefault="00320357" w:rsidP="00320357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320357">
        <w:rPr>
          <w:rFonts w:asciiTheme="minorHAnsi" w:hAnsiTheme="minorHAnsi"/>
          <w:sz w:val="22"/>
          <w:szCs w:val="22"/>
        </w:rPr>
        <w:t>Norges Handikapforbund er en uavhengig sa</w:t>
      </w:r>
      <w:r w:rsidR="00D66130">
        <w:rPr>
          <w:rFonts w:asciiTheme="minorHAnsi" w:hAnsiTheme="minorHAnsi"/>
          <w:sz w:val="22"/>
          <w:szCs w:val="22"/>
        </w:rPr>
        <w:t xml:space="preserve">mfunnsrettet organisasjon </w:t>
      </w:r>
      <w:r w:rsidRPr="00320357">
        <w:rPr>
          <w:rFonts w:asciiTheme="minorHAnsi" w:hAnsiTheme="minorHAnsi"/>
          <w:sz w:val="22"/>
          <w:szCs w:val="22"/>
        </w:rPr>
        <w:t xml:space="preserve">for </w:t>
      </w:r>
      <w:r w:rsidR="00D66130">
        <w:rPr>
          <w:rFonts w:asciiTheme="minorHAnsi" w:hAnsiTheme="minorHAnsi"/>
          <w:sz w:val="22"/>
          <w:szCs w:val="22"/>
        </w:rPr>
        <w:t>mennesker med nedsatt funksjonsevne</w:t>
      </w:r>
      <w:r w:rsidRPr="00320357">
        <w:rPr>
          <w:rFonts w:asciiTheme="minorHAnsi" w:hAnsiTheme="minorHAnsi"/>
          <w:sz w:val="22"/>
          <w:szCs w:val="22"/>
        </w:rPr>
        <w:t xml:space="preserve">, som arbeider for likestilling, full deltakelse, mangfold og rettigheter. Vi er opptatt av alle skal ha et likeverdig og tilfredsstillende transporttilbud for å kunne ta del i samfunnslivet på en likeverdig måte. </w:t>
      </w:r>
    </w:p>
    <w:p w14:paraId="6A0855F1" w14:textId="77777777" w:rsidR="00092AF2" w:rsidRPr="005F0A8A" w:rsidRDefault="00092AF2" w:rsidP="00FB0EA8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14:paraId="5CD5F323" w14:textId="77777777" w:rsidR="005F0A8A" w:rsidRPr="005F0A8A" w:rsidRDefault="005F0A8A" w:rsidP="00FB0EA8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5F0A8A">
        <w:rPr>
          <w:rFonts w:asciiTheme="minorHAnsi" w:hAnsiTheme="minorHAnsi"/>
          <w:sz w:val="22"/>
          <w:szCs w:val="22"/>
          <w:u w:val="single"/>
        </w:rPr>
        <w:t>Kollektivtrafikkens samfunnsrolle</w:t>
      </w:r>
    </w:p>
    <w:p w14:paraId="16DD77D5" w14:textId="77777777" w:rsidR="005F0A8A" w:rsidRDefault="005F0A8A" w:rsidP="005F0A8A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5F0A8A">
        <w:rPr>
          <w:rFonts w:asciiTheme="minorHAnsi" w:hAnsiTheme="minorHAnsi"/>
          <w:sz w:val="22"/>
          <w:szCs w:val="22"/>
        </w:rPr>
        <w:t>H</w:t>
      </w:r>
      <w:r>
        <w:rPr>
          <w:rFonts w:asciiTheme="minorHAnsi" w:hAnsiTheme="minorHAnsi"/>
          <w:sz w:val="22"/>
          <w:szCs w:val="22"/>
        </w:rPr>
        <w:t>er er man tydel</w:t>
      </w:r>
      <w:r w:rsidRPr="005F0A8A">
        <w:rPr>
          <w:rFonts w:asciiTheme="minorHAnsi" w:hAnsiTheme="minorHAnsi"/>
          <w:sz w:val="22"/>
          <w:szCs w:val="22"/>
        </w:rPr>
        <w:t xml:space="preserve">ig på at det er “viktig å opprettholde et godt kollektivtrafikktilbud for alle som jobber med å få samfunnet til å gå rundt, og som fremdeles må reise med kollektivtrafikk.” </w:t>
      </w:r>
      <w:r>
        <w:rPr>
          <w:rFonts w:asciiTheme="minorHAnsi" w:hAnsiTheme="minorHAnsi"/>
          <w:sz w:val="22"/>
          <w:szCs w:val="22"/>
        </w:rPr>
        <w:t xml:space="preserve"> I denne gruppen vil det også være mennesker med nedsatt funksjonsevne, for eksempel rullestolbrukere.  Når man senere i veilederen åpner for at kollektivselskapene ikke trenger å tilby transport for mennesker som ikke selv kan feste stropper til rullestol, og ikke har med ledsager, oppfylles ikke dette samfunnsoppdraget.</w:t>
      </w:r>
    </w:p>
    <w:p w14:paraId="494AF25B" w14:textId="77777777" w:rsidR="00FE7BB6" w:rsidRDefault="00FE7BB6" w:rsidP="005F0A8A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14:paraId="5B406DF1" w14:textId="77777777" w:rsidR="00FE7BB6" w:rsidRDefault="00FE7BB6" w:rsidP="005F0A8A">
      <w:pPr>
        <w:spacing w:before="0" w:after="0" w:line="240" w:lineRule="aut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Kundens rett til transport</w:t>
      </w:r>
    </w:p>
    <w:p w14:paraId="51C68B12" w14:textId="08464FA4" w:rsidR="00FE7BB6" w:rsidRDefault="00D66130" w:rsidP="005F0A8A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Her viser</w:t>
      </w:r>
      <w:r w:rsidR="00FE7BB6" w:rsidRPr="00FE7BB6">
        <w:rPr>
          <w:rFonts w:asciiTheme="minorHAnsi" w:hAnsiTheme="minorHAnsi"/>
          <w:sz w:val="22"/>
          <w:szCs w:val="22"/>
        </w:rPr>
        <w:t xml:space="preserve"> vi til vår kommentar under ”kollektivtrafikkens samfunnsrolle”</w:t>
      </w:r>
      <w:r w:rsidR="00FE7BB6">
        <w:rPr>
          <w:rFonts w:asciiTheme="minorHAnsi" w:hAnsiTheme="minorHAnsi"/>
          <w:sz w:val="22"/>
          <w:szCs w:val="22"/>
        </w:rPr>
        <w:t>.</w:t>
      </w:r>
    </w:p>
    <w:p w14:paraId="48D2072F" w14:textId="77777777" w:rsidR="00FE7BB6" w:rsidRPr="00FE7BB6" w:rsidRDefault="00FE7BB6" w:rsidP="005F0A8A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14:paraId="3C6A6127" w14:textId="77777777" w:rsidR="00FE7BB6" w:rsidRPr="00FE7BB6" w:rsidRDefault="00FE7BB6" w:rsidP="005F0A8A">
      <w:pPr>
        <w:spacing w:before="0" w:after="0" w:line="240" w:lineRule="aut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Operatør/sjåfør/konduktør/betjeningens ansvar</w:t>
      </w:r>
    </w:p>
    <w:p w14:paraId="0F6CB125" w14:textId="0C69FDBB" w:rsidR="00FE7BB6" w:rsidRPr="005F0A8A" w:rsidRDefault="00FE7BB6" w:rsidP="00FB0EA8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veilederen er man forbilledlig klar på at passasjerer som er syke ikke skal reise kollektivt. Vi mener det er underlig at man ikke påpeker det samme for sjåfør og konduktør. </w:t>
      </w:r>
    </w:p>
    <w:p w14:paraId="57D48339" w14:textId="77777777" w:rsidR="00FB0EA8" w:rsidRPr="005F0A8A" w:rsidRDefault="00FB0EA8" w:rsidP="00FB0EA8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14:paraId="0EBB170C" w14:textId="77777777" w:rsidR="00FB0EA8" w:rsidRPr="005F0A8A" w:rsidRDefault="00FB0EA8" w:rsidP="00FB0EA8">
      <w:pPr>
        <w:spacing w:before="0" w:after="0" w:line="240" w:lineRule="auto"/>
        <w:rPr>
          <w:rFonts w:asciiTheme="minorHAnsi" w:hAnsiTheme="minorHAnsi"/>
          <w:sz w:val="22"/>
          <w:szCs w:val="22"/>
          <w:u w:val="single"/>
        </w:rPr>
      </w:pPr>
      <w:r w:rsidRPr="005F0A8A">
        <w:rPr>
          <w:rFonts w:asciiTheme="minorHAnsi" w:hAnsiTheme="minorHAnsi"/>
          <w:sz w:val="22"/>
          <w:szCs w:val="22"/>
          <w:u w:val="single"/>
        </w:rPr>
        <w:t>Særlige smitteverntiltak  i taxi</w:t>
      </w:r>
    </w:p>
    <w:p w14:paraId="3A6FEC12" w14:textId="480498D2" w:rsidR="00FB0EA8" w:rsidRPr="006152EA" w:rsidRDefault="00FB0EA8" w:rsidP="00FB0EA8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5F0A8A">
        <w:rPr>
          <w:rFonts w:asciiTheme="minorHAnsi" w:hAnsiTheme="minorHAnsi"/>
          <w:sz w:val="22"/>
          <w:szCs w:val="22"/>
        </w:rPr>
        <w:t>Her står følgende ”</w:t>
      </w:r>
      <w:r w:rsidRPr="005F0A8A">
        <w:rPr>
          <w:rFonts w:ascii="Calibri" w:hAnsi="Calibri" w:cs="Calibri"/>
          <w:color w:val="000000"/>
          <w:sz w:val="26"/>
          <w:szCs w:val="26"/>
          <w:lang w:eastAsia="nb-NO"/>
        </w:rPr>
        <w:t xml:space="preserve"> </w:t>
      </w:r>
      <w:r w:rsidRPr="005F0A8A">
        <w:rPr>
          <w:rFonts w:asciiTheme="minorHAnsi" w:hAnsiTheme="minorHAnsi"/>
          <w:sz w:val="22"/>
          <w:szCs w:val="22"/>
        </w:rPr>
        <w:t xml:space="preserve">I ordinær bil kan man ha inntil to passasjerer i baksete, til høyre for sjåfør, av hensyn til ivaretakelse av skoleelevers rettigheter etter opplæringsloven kapitel 7 - og kollektivtrafikk med drosje i utkantstrøk.” </w:t>
      </w:r>
      <w:r w:rsidR="0042068E" w:rsidRPr="005F0A8A">
        <w:rPr>
          <w:rFonts w:asciiTheme="minorHAnsi" w:hAnsiTheme="minorHAnsi"/>
          <w:sz w:val="22"/>
          <w:szCs w:val="22"/>
        </w:rPr>
        <w:t xml:space="preserve">Det er umulig å holde 1 meters avstand mellom de to passasjerene. </w:t>
      </w:r>
      <w:r w:rsidRPr="005F0A8A">
        <w:rPr>
          <w:rFonts w:asciiTheme="minorHAnsi" w:hAnsiTheme="minorHAnsi"/>
          <w:sz w:val="22"/>
          <w:szCs w:val="22"/>
        </w:rPr>
        <w:t xml:space="preserve">Dette </w:t>
      </w:r>
      <w:r w:rsidRPr="006152EA">
        <w:rPr>
          <w:rFonts w:asciiTheme="minorHAnsi" w:hAnsiTheme="minorHAnsi"/>
          <w:sz w:val="22"/>
          <w:szCs w:val="22"/>
        </w:rPr>
        <w:lastRenderedPageBreak/>
        <w:t xml:space="preserve">ivaretar  bare </w:t>
      </w:r>
      <w:r w:rsidR="005C0FFA" w:rsidRPr="006152EA">
        <w:rPr>
          <w:rFonts w:asciiTheme="minorHAnsi" w:hAnsiTheme="minorHAnsi"/>
          <w:sz w:val="22"/>
          <w:szCs w:val="22"/>
        </w:rPr>
        <w:t>sjåførens smittevern.</w:t>
      </w:r>
      <w:r w:rsidRPr="006152EA">
        <w:rPr>
          <w:rFonts w:asciiTheme="minorHAnsi" w:hAnsiTheme="minorHAnsi"/>
          <w:sz w:val="22"/>
          <w:szCs w:val="22"/>
        </w:rPr>
        <w:t xml:space="preserve"> En forutsetning for at det kan være to passasjerer er at de er i familie</w:t>
      </w:r>
      <w:r w:rsidR="00C776B8" w:rsidRPr="006152EA">
        <w:rPr>
          <w:rFonts w:asciiTheme="minorHAnsi" w:hAnsiTheme="minorHAnsi"/>
          <w:sz w:val="22"/>
          <w:szCs w:val="22"/>
        </w:rPr>
        <w:t>, eller h</w:t>
      </w:r>
      <w:r w:rsidR="00D66130">
        <w:rPr>
          <w:rFonts w:asciiTheme="minorHAnsi" w:hAnsiTheme="minorHAnsi"/>
          <w:sz w:val="22"/>
          <w:szCs w:val="22"/>
        </w:rPr>
        <w:t xml:space="preserve">ar en annen relasjon der </w:t>
      </w:r>
      <w:r w:rsidR="00C776B8" w:rsidRPr="006152EA">
        <w:rPr>
          <w:rFonts w:asciiTheme="minorHAnsi" w:hAnsiTheme="minorHAnsi"/>
          <w:sz w:val="22"/>
          <w:szCs w:val="22"/>
        </w:rPr>
        <w:t>nærkontakt allerede er nødvendig.</w:t>
      </w:r>
      <w:r w:rsidR="005C0FFA" w:rsidRPr="006152EA">
        <w:rPr>
          <w:rFonts w:asciiTheme="minorHAnsi" w:hAnsiTheme="minorHAnsi"/>
          <w:sz w:val="22"/>
          <w:szCs w:val="22"/>
        </w:rPr>
        <w:t xml:space="preserve"> </w:t>
      </w:r>
    </w:p>
    <w:p w14:paraId="72C037AB" w14:textId="77777777" w:rsidR="00FB0EA8" w:rsidRPr="006152EA" w:rsidRDefault="00FB0EA8" w:rsidP="00FB0EA8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14:paraId="3A45C07E" w14:textId="73679703" w:rsidR="00FB0EA8" w:rsidRPr="00D66130" w:rsidRDefault="00D33510" w:rsidP="00FB0EA8">
      <w:pPr>
        <w:spacing w:before="0" w:after="0" w:line="240" w:lineRule="auto"/>
        <w:rPr>
          <w:rFonts w:asciiTheme="minorHAnsi" w:hAnsiTheme="minorHAnsi"/>
          <w:sz w:val="22"/>
          <w:szCs w:val="22"/>
          <w:u w:val="single"/>
        </w:rPr>
      </w:pPr>
      <w:r w:rsidRPr="006152EA">
        <w:rPr>
          <w:rFonts w:asciiTheme="minorHAnsi" w:hAnsiTheme="minorHAnsi"/>
          <w:sz w:val="22"/>
          <w:szCs w:val="22"/>
          <w:u w:val="single"/>
        </w:rPr>
        <w:t>Vedlegg 2  Mal for informasjon til sjåfør og kunder om transport av personer med nedsatt funksjonsevne</w:t>
      </w:r>
    </w:p>
    <w:p w14:paraId="20F67027" w14:textId="68194F6A" w:rsidR="00356EDE" w:rsidRDefault="00356EDE" w:rsidP="00356EDE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6152EA">
        <w:rPr>
          <w:rFonts w:asciiTheme="minorHAnsi" w:hAnsiTheme="minorHAnsi"/>
          <w:sz w:val="22"/>
          <w:szCs w:val="22"/>
        </w:rPr>
        <w:t xml:space="preserve">På </w:t>
      </w:r>
      <w:r>
        <w:rPr>
          <w:rFonts w:asciiTheme="minorHAnsi" w:hAnsiTheme="minorHAnsi"/>
          <w:sz w:val="22"/>
          <w:szCs w:val="22"/>
        </w:rPr>
        <w:t xml:space="preserve">tredje </w:t>
      </w:r>
      <w:r w:rsidRPr="006152EA">
        <w:rPr>
          <w:rFonts w:asciiTheme="minorHAnsi" w:hAnsiTheme="minorHAnsi"/>
          <w:sz w:val="22"/>
          <w:szCs w:val="22"/>
        </w:rPr>
        <w:t>kulepunkt under ”B</w:t>
      </w:r>
      <w:r>
        <w:rPr>
          <w:rFonts w:asciiTheme="minorHAnsi" w:hAnsiTheme="minorHAnsi"/>
          <w:sz w:val="22"/>
          <w:szCs w:val="22"/>
        </w:rPr>
        <w:t>uss klasse 1 og 2/Kunder”</w:t>
      </w:r>
      <w:r w:rsidRPr="006152E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(og tilsvarende andre kulepunkt under ”minibuss”</w:t>
      </w:r>
      <w:r w:rsidR="00D66130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</w:t>
      </w:r>
      <w:r w:rsidRPr="006152EA">
        <w:rPr>
          <w:rFonts w:asciiTheme="minorHAnsi" w:hAnsiTheme="minorHAnsi"/>
          <w:sz w:val="22"/>
          <w:szCs w:val="22"/>
        </w:rPr>
        <w:t xml:space="preserve">står følgende: </w:t>
      </w:r>
      <w:r w:rsidRPr="00356EDE">
        <w:rPr>
          <w:rFonts w:asciiTheme="minorHAnsi" w:hAnsiTheme="minorHAnsi"/>
          <w:sz w:val="22"/>
          <w:szCs w:val="22"/>
        </w:rPr>
        <w:t>Dersom du trenger hjelp til å feste rullestolen inni bussen på regionbuss, må du ha med deg en assistent,</w:t>
      </w:r>
      <w:r>
        <w:rPr>
          <w:rFonts w:asciiTheme="minorHAnsi" w:hAnsiTheme="minorHAnsi"/>
          <w:sz w:val="22"/>
          <w:szCs w:val="22"/>
        </w:rPr>
        <w:t xml:space="preserve"> </w:t>
      </w:r>
      <w:r w:rsidRPr="00356EDE">
        <w:rPr>
          <w:rFonts w:asciiTheme="minorHAnsi" w:hAnsiTheme="minorHAnsi"/>
          <w:sz w:val="22"/>
          <w:szCs w:val="22"/>
        </w:rPr>
        <w:t>assistenten reiser gratis. Hvis dette ikke er mulig for deg å ha med assistent ber vi deg ta kontakt med oss slik at vi i samarbeid med operatør kan se om vi kan tilby alternativ transport.</w:t>
      </w:r>
      <w:r>
        <w:rPr>
          <w:rFonts w:asciiTheme="minorHAnsi" w:hAnsiTheme="minorHAnsi"/>
          <w:sz w:val="22"/>
          <w:szCs w:val="22"/>
        </w:rPr>
        <w:t>” Vi mener  ”kan se om” er alt for lite forpliktende i forhold til rullestolbrukere med samfunnskritiske oppgaver.</w:t>
      </w:r>
    </w:p>
    <w:p w14:paraId="29393B7F" w14:textId="77777777" w:rsidR="00356EDE" w:rsidRDefault="00356EDE" w:rsidP="009B0B41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14:paraId="13AC3AE0" w14:textId="77777777" w:rsidR="009B0B41" w:rsidRDefault="000028CB" w:rsidP="009B0B41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6152EA">
        <w:rPr>
          <w:rFonts w:asciiTheme="minorHAnsi" w:hAnsiTheme="minorHAnsi"/>
          <w:sz w:val="22"/>
          <w:szCs w:val="22"/>
        </w:rPr>
        <w:t xml:space="preserve">På </w:t>
      </w:r>
      <w:r w:rsidR="00356EDE">
        <w:rPr>
          <w:rFonts w:asciiTheme="minorHAnsi" w:hAnsiTheme="minorHAnsi"/>
          <w:sz w:val="22"/>
          <w:szCs w:val="22"/>
        </w:rPr>
        <w:t xml:space="preserve">fjerde </w:t>
      </w:r>
      <w:r w:rsidRPr="006152EA">
        <w:rPr>
          <w:rFonts w:asciiTheme="minorHAnsi" w:hAnsiTheme="minorHAnsi"/>
          <w:sz w:val="22"/>
          <w:szCs w:val="22"/>
        </w:rPr>
        <w:t>kulepunkt under ”B</w:t>
      </w:r>
      <w:r w:rsidR="00356EDE">
        <w:rPr>
          <w:rFonts w:asciiTheme="minorHAnsi" w:hAnsiTheme="minorHAnsi"/>
          <w:sz w:val="22"/>
          <w:szCs w:val="22"/>
        </w:rPr>
        <w:t>uss klasse 1 og 2/Kunder”</w:t>
      </w:r>
      <w:r w:rsidR="009B0B41" w:rsidRPr="006152EA">
        <w:rPr>
          <w:rFonts w:asciiTheme="minorHAnsi" w:hAnsiTheme="minorHAnsi"/>
          <w:sz w:val="22"/>
          <w:szCs w:val="22"/>
        </w:rPr>
        <w:t xml:space="preserve"> står følgende: ”Dersom bussen allerede frakter en rullestol eller barnevogn, må du vente på neste buss. Se Ruters reisegaranti </w:t>
      </w:r>
      <w:hyperlink r:id="rId12" w:history="1">
        <w:r w:rsidRPr="006152EA">
          <w:rPr>
            <w:rStyle w:val="Hyperkobling"/>
            <w:rFonts w:asciiTheme="minorHAnsi" w:hAnsiTheme="minorHAnsi"/>
            <w:sz w:val="22"/>
            <w:szCs w:val="22"/>
          </w:rPr>
          <w:t>https://ruter.no/fa-hjelp/reisegaranti-og-drosjerefusjon/</w:t>
        </w:r>
      </w:hyperlink>
      <w:r w:rsidR="009B0B41" w:rsidRPr="006152EA">
        <w:rPr>
          <w:rFonts w:asciiTheme="minorHAnsi" w:hAnsiTheme="minorHAnsi"/>
          <w:sz w:val="22"/>
          <w:szCs w:val="22"/>
        </w:rPr>
        <w:t>.”</w:t>
      </w:r>
      <w:r w:rsidRPr="006152EA">
        <w:rPr>
          <w:rFonts w:asciiTheme="minorHAnsi" w:hAnsiTheme="minorHAnsi"/>
          <w:sz w:val="22"/>
          <w:szCs w:val="22"/>
        </w:rPr>
        <w:t xml:space="preserve"> </w:t>
      </w:r>
      <w:r w:rsidR="006152EA">
        <w:rPr>
          <w:rFonts w:asciiTheme="minorHAnsi" w:hAnsiTheme="minorHAnsi"/>
          <w:sz w:val="22"/>
          <w:szCs w:val="22"/>
        </w:rPr>
        <w:t>Det er flere utfordringer knyttet til dette punktet:</w:t>
      </w:r>
    </w:p>
    <w:p w14:paraId="515B5EA4" w14:textId="77777777" w:rsidR="006152EA" w:rsidRDefault="006152EA" w:rsidP="006152EA">
      <w:pPr>
        <w:pStyle w:val="Listeavsnitt"/>
        <w:numPr>
          <w:ilvl w:val="0"/>
          <w:numId w:val="17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 del klasse 1-busser, leddbusser, vil ha flere innganger for rullestolbrukere. Derfor bør punktet endres til ”Dersom bussen allerede frakter en rullestol eller barnevogn ved alle rullestolinnganger, må du vente på neste buss”.</w:t>
      </w:r>
    </w:p>
    <w:p w14:paraId="394AAD6B" w14:textId="179B58DD" w:rsidR="006152EA" w:rsidRPr="006152EA" w:rsidRDefault="006152EA" w:rsidP="006152EA">
      <w:pPr>
        <w:pStyle w:val="Listeavsnitt"/>
        <w:numPr>
          <w:ilvl w:val="0"/>
          <w:numId w:val="17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Denne beskjeden er like viktig for folk som reiser med barnevogn og bør derfor inngå i </w:t>
      </w:r>
      <w:r w:rsidR="00D66130">
        <w:rPr>
          <w:rFonts w:asciiTheme="minorHAnsi" w:hAnsiTheme="minorHAnsi"/>
          <w:sz w:val="22"/>
          <w:szCs w:val="22"/>
        </w:rPr>
        <w:t>informasjonen</w:t>
      </w:r>
      <w:r>
        <w:rPr>
          <w:rFonts w:asciiTheme="minorHAnsi" w:hAnsiTheme="minorHAnsi"/>
          <w:sz w:val="22"/>
          <w:szCs w:val="22"/>
        </w:rPr>
        <w:t xml:space="preserve"> som formidles til alle reisende.</w:t>
      </w:r>
    </w:p>
    <w:p w14:paraId="00EBB4AC" w14:textId="77777777" w:rsidR="00FB0EA8" w:rsidRPr="006152EA" w:rsidRDefault="00FB0EA8" w:rsidP="00FB0EA8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14:paraId="6D7ED2F1" w14:textId="77777777" w:rsidR="00FB0EA8" w:rsidRPr="006152EA" w:rsidRDefault="00FB0EA8" w:rsidP="00FB0EA8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14:paraId="356F6B0D" w14:textId="77777777" w:rsidR="00B168A9" w:rsidRPr="004C6991" w:rsidRDefault="00A853EA" w:rsidP="00BD56EC">
      <w:pPr>
        <w:rPr>
          <w:rFonts w:asciiTheme="minorHAnsi" w:hAnsiTheme="minorHAnsi"/>
          <w:sz w:val="22"/>
          <w:szCs w:val="22"/>
        </w:rPr>
      </w:pPr>
      <w:r w:rsidRPr="006152EA">
        <w:rPr>
          <w:rFonts w:asciiTheme="minorHAnsi" w:hAnsiTheme="minorHAnsi"/>
          <w:sz w:val="22"/>
          <w:szCs w:val="22"/>
        </w:rPr>
        <w:t>Med vennlig hilse</w:t>
      </w:r>
      <w:r w:rsidR="00BD56EC" w:rsidRPr="006152EA">
        <w:rPr>
          <w:rFonts w:asciiTheme="minorHAnsi" w:hAnsiTheme="minorHAnsi"/>
          <w:sz w:val="22"/>
          <w:szCs w:val="22"/>
        </w:rPr>
        <w:t>n</w:t>
      </w:r>
      <w:r w:rsidR="005A08D2" w:rsidRPr="006152EA">
        <w:rPr>
          <w:rFonts w:asciiTheme="minorHAnsi" w:hAnsiTheme="minorHAnsi"/>
          <w:sz w:val="22"/>
          <w:szCs w:val="22"/>
        </w:rPr>
        <w:br/>
      </w:r>
      <w:r w:rsidR="00B168A9" w:rsidRPr="004C6991">
        <w:rPr>
          <w:rFonts w:asciiTheme="minorHAnsi" w:hAnsiTheme="minorHAnsi"/>
          <w:sz w:val="22"/>
          <w:szCs w:val="22"/>
        </w:rPr>
        <w:t>Norges Handikapforbund</w:t>
      </w:r>
    </w:p>
    <w:p w14:paraId="0E6AAEB6" w14:textId="77777777" w:rsidR="00C258F7" w:rsidRDefault="00C258F7" w:rsidP="007F4714">
      <w:pPr>
        <w:pStyle w:val="Avslutning"/>
        <w:spacing w:line="240" w:lineRule="auto"/>
        <w:rPr>
          <w:rFonts w:asciiTheme="minorHAnsi" w:hAnsiTheme="minorHAnsi"/>
          <w:sz w:val="22"/>
          <w:szCs w:val="22"/>
        </w:rPr>
      </w:pPr>
    </w:p>
    <w:p w14:paraId="2DBD3F8E" w14:textId="77777777" w:rsidR="00C258F7" w:rsidRDefault="00FB0EA8" w:rsidP="007F4714">
      <w:pPr>
        <w:pStyle w:val="Avslutning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Tove Linnea Brandvik</w:t>
      </w:r>
      <w:r w:rsidR="005F0A8A">
        <w:rPr>
          <w:rFonts w:asciiTheme="minorHAnsi" w:hAnsiTheme="minorHAnsi"/>
          <w:sz w:val="22"/>
          <w:szCs w:val="22"/>
        </w:rPr>
        <w:t xml:space="preserve"> /s/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258F7">
        <w:rPr>
          <w:rFonts w:asciiTheme="minorHAnsi" w:hAnsiTheme="minorHAnsi"/>
          <w:sz w:val="22"/>
          <w:szCs w:val="22"/>
        </w:rPr>
        <w:t>Mag</w:t>
      </w:r>
      <w:r w:rsidR="0023718F">
        <w:rPr>
          <w:rFonts w:asciiTheme="minorHAnsi" w:hAnsiTheme="minorHAnsi"/>
          <w:sz w:val="22"/>
          <w:szCs w:val="22"/>
        </w:rPr>
        <w:t>n</w:t>
      </w:r>
      <w:r w:rsidR="00C258F7">
        <w:rPr>
          <w:rFonts w:asciiTheme="minorHAnsi" w:hAnsiTheme="minorHAnsi"/>
          <w:sz w:val="22"/>
          <w:szCs w:val="22"/>
        </w:rPr>
        <w:t>hild Sørbotten</w:t>
      </w:r>
      <w:r w:rsidR="005A08D2">
        <w:rPr>
          <w:rFonts w:asciiTheme="minorHAnsi" w:hAnsiTheme="minorHAnsi"/>
          <w:sz w:val="22"/>
          <w:szCs w:val="22"/>
        </w:rPr>
        <w:t xml:space="preserve"> </w:t>
      </w:r>
      <w:r w:rsidR="00A23FB5">
        <w:rPr>
          <w:rFonts w:asciiTheme="minorHAnsi" w:hAnsiTheme="minorHAnsi"/>
          <w:sz w:val="22"/>
          <w:szCs w:val="22"/>
        </w:rPr>
        <w:t>/s/</w:t>
      </w:r>
    </w:p>
    <w:p w14:paraId="503BF058" w14:textId="77777777" w:rsidR="00FB0EA8" w:rsidRDefault="00FB0EA8" w:rsidP="007F4714">
      <w:pPr>
        <w:pStyle w:val="Avslutning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Forbundsleder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F0A8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Leder NHFs samferdselsnettverk</w:t>
      </w:r>
    </w:p>
    <w:p w14:paraId="26803DEE" w14:textId="77777777" w:rsidR="00CC3AF1" w:rsidRPr="004C6991" w:rsidRDefault="00CC3AF1" w:rsidP="007F4714">
      <w:pPr>
        <w:pStyle w:val="Avslutning"/>
        <w:spacing w:line="240" w:lineRule="auto"/>
        <w:rPr>
          <w:rFonts w:asciiTheme="minorHAnsi" w:hAnsiTheme="minorHAnsi"/>
          <w:sz w:val="22"/>
          <w:szCs w:val="22"/>
        </w:rPr>
      </w:pPr>
    </w:p>
    <w:sectPr w:rsidR="00CC3AF1" w:rsidRPr="004C6991" w:rsidSect="006774C4">
      <w:footerReference w:type="default" r:id="rId13"/>
      <w:footerReference w:type="first" r:id="rId14"/>
      <w:pgSz w:w="11906" w:h="16838" w:code="9"/>
      <w:pgMar w:top="1985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9F328" w14:textId="77777777" w:rsidR="006152EA" w:rsidRDefault="006152EA">
      <w:r>
        <w:separator/>
      </w:r>
    </w:p>
  </w:endnote>
  <w:endnote w:type="continuationSeparator" w:id="0">
    <w:p w14:paraId="3F6B64E6" w14:textId="77777777" w:rsidR="006152EA" w:rsidRDefault="0061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180444"/>
      <w:docPartObj>
        <w:docPartGallery w:val="Page Numbers (Bottom of Page)"/>
        <w:docPartUnique/>
      </w:docPartObj>
    </w:sdtPr>
    <w:sdtEndPr/>
    <w:sdtContent>
      <w:p w14:paraId="3038D3B8" w14:textId="77777777" w:rsidR="006152EA" w:rsidRDefault="006152E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F62">
          <w:rPr>
            <w:noProof/>
          </w:rPr>
          <w:t>2</w:t>
        </w:r>
        <w:r>
          <w:fldChar w:fldCharType="end"/>
        </w:r>
      </w:p>
    </w:sdtContent>
  </w:sdt>
  <w:p w14:paraId="0F1F1050" w14:textId="77777777" w:rsidR="006152EA" w:rsidRPr="00CC3AF1" w:rsidRDefault="006152EA" w:rsidP="00CC3AF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39732" w14:textId="77777777" w:rsidR="006152EA" w:rsidRPr="004A6CCA" w:rsidRDefault="006152EA" w:rsidP="009C41A9">
    <w:pPr>
      <w:pStyle w:val="Bunntekst"/>
      <w:rPr>
        <w:rFonts w:asciiTheme="minorHAnsi" w:hAnsiTheme="minorHAnsi"/>
        <w:sz w:val="18"/>
        <w:szCs w:val="18"/>
      </w:rPr>
    </w:pPr>
    <w:r w:rsidRPr="004A6CCA">
      <w:rPr>
        <w:rFonts w:asciiTheme="minorHAnsi" w:hAnsiTheme="minorHAnsi"/>
        <w:noProof/>
        <w:sz w:val="18"/>
        <w:szCs w:val="18"/>
        <w:lang w:eastAsia="nb-NO"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61074572" wp14:editId="6F0017C7">
              <wp:simplePos x="0" y="0"/>
              <wp:positionH relativeFrom="column">
                <wp:posOffset>-92075</wp:posOffset>
              </wp:positionH>
              <wp:positionV relativeFrom="page">
                <wp:posOffset>9664065</wp:posOffset>
              </wp:positionV>
              <wp:extent cx="5759450" cy="3175"/>
              <wp:effectExtent l="0" t="0" r="12700" b="34925"/>
              <wp:wrapTopAndBottom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31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46D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A9CDAF" id="Line 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25pt,760.95pt" to="446.25pt,7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" o:allowoverlap="f" strokecolor="#346db6" strokeweight=".5pt">
              <w10:wrap type="topAndBottom" anchory="page"/>
            </v:line>
          </w:pict>
        </mc:Fallback>
      </mc:AlternateContent>
    </w:r>
  </w:p>
  <w:tbl>
    <w:tblPr>
      <w:tblW w:w="9180" w:type="dxa"/>
      <w:tblLook w:val="04A0" w:firstRow="1" w:lastRow="0" w:firstColumn="1" w:lastColumn="0" w:noHBand="0" w:noVBand="1"/>
    </w:tblPr>
    <w:tblGrid>
      <w:gridCol w:w="2518"/>
      <w:gridCol w:w="2126"/>
      <w:gridCol w:w="2127"/>
      <w:gridCol w:w="2409"/>
    </w:tblGrid>
    <w:tr w:rsidR="006152EA" w:rsidRPr="004A6CCA" w14:paraId="378CE388" w14:textId="77777777" w:rsidTr="00DD17BF">
      <w:tc>
        <w:tcPr>
          <w:tcW w:w="2518" w:type="dxa"/>
        </w:tcPr>
        <w:p w14:paraId="41FC3CE5" w14:textId="77777777" w:rsidR="006152EA" w:rsidRPr="004A6CCA" w:rsidRDefault="006152EA" w:rsidP="00425EE8">
          <w:pPr>
            <w:pStyle w:val="Bunntekst"/>
            <w:rPr>
              <w:rFonts w:asciiTheme="minorHAnsi" w:hAnsiTheme="minorHAnsi"/>
              <w:sz w:val="18"/>
              <w:szCs w:val="18"/>
            </w:rPr>
          </w:pPr>
          <w:r w:rsidRPr="004A6CCA">
            <w:rPr>
              <w:rFonts w:asciiTheme="minorHAnsi" w:hAnsiTheme="minorHAnsi"/>
              <w:sz w:val="18"/>
              <w:szCs w:val="18"/>
            </w:rPr>
            <w:t>N</w:t>
          </w:r>
          <w:r>
            <w:rPr>
              <w:rFonts w:asciiTheme="minorHAnsi" w:hAnsiTheme="minorHAnsi"/>
              <w:sz w:val="18"/>
              <w:szCs w:val="18"/>
            </w:rPr>
            <w:t xml:space="preserve">orges </w:t>
          </w:r>
          <w:r w:rsidRPr="004A6CCA">
            <w:rPr>
              <w:rFonts w:asciiTheme="minorHAnsi" w:hAnsiTheme="minorHAnsi"/>
              <w:sz w:val="18"/>
              <w:szCs w:val="18"/>
            </w:rPr>
            <w:t>H</w:t>
          </w:r>
          <w:r>
            <w:rPr>
              <w:rFonts w:asciiTheme="minorHAnsi" w:hAnsiTheme="minorHAnsi"/>
              <w:sz w:val="18"/>
              <w:szCs w:val="18"/>
            </w:rPr>
            <w:t>andikapforbund</w:t>
          </w:r>
        </w:p>
        <w:p w14:paraId="04B8EDF8" w14:textId="77777777" w:rsidR="006152EA" w:rsidRPr="004A6CCA" w:rsidRDefault="006152EA" w:rsidP="00425EE8">
          <w:pPr>
            <w:pStyle w:val="Bunntekst"/>
            <w:rPr>
              <w:rFonts w:asciiTheme="minorHAnsi" w:hAnsiTheme="minorHAnsi"/>
              <w:sz w:val="18"/>
              <w:szCs w:val="18"/>
            </w:rPr>
          </w:pPr>
          <w:r w:rsidRPr="004A6CCA">
            <w:rPr>
              <w:rFonts w:asciiTheme="minorHAnsi" w:hAnsiTheme="minorHAnsi"/>
              <w:sz w:val="18"/>
              <w:szCs w:val="18"/>
            </w:rPr>
            <w:t>Postboks 9217 Grønland</w:t>
          </w:r>
        </w:p>
        <w:p w14:paraId="458DEF3A" w14:textId="77777777" w:rsidR="006152EA" w:rsidRPr="004A6CCA" w:rsidRDefault="006152EA" w:rsidP="00425EE8">
          <w:pPr>
            <w:pStyle w:val="Bunntekst"/>
            <w:rPr>
              <w:rFonts w:asciiTheme="minorHAnsi" w:hAnsiTheme="minorHAnsi"/>
              <w:sz w:val="18"/>
              <w:szCs w:val="18"/>
            </w:rPr>
          </w:pPr>
          <w:r w:rsidRPr="004A6CCA">
            <w:rPr>
              <w:rFonts w:asciiTheme="minorHAnsi" w:hAnsiTheme="minorHAnsi"/>
              <w:sz w:val="18"/>
              <w:szCs w:val="18"/>
            </w:rPr>
            <w:t>0134 Oslo</w:t>
          </w:r>
        </w:p>
      </w:tc>
      <w:tc>
        <w:tcPr>
          <w:tcW w:w="2126" w:type="dxa"/>
        </w:tcPr>
        <w:p w14:paraId="711F5D62" w14:textId="77777777" w:rsidR="006152EA" w:rsidRPr="004A6CCA" w:rsidRDefault="006152EA" w:rsidP="00425EE8">
          <w:pPr>
            <w:pStyle w:val="Bunntekst"/>
            <w:rPr>
              <w:rFonts w:asciiTheme="minorHAnsi" w:hAnsiTheme="minorHAnsi"/>
              <w:sz w:val="18"/>
              <w:szCs w:val="18"/>
            </w:rPr>
          </w:pPr>
          <w:r w:rsidRPr="004A6CCA">
            <w:rPr>
              <w:rFonts w:asciiTheme="minorHAnsi" w:hAnsiTheme="minorHAnsi"/>
              <w:sz w:val="18"/>
              <w:szCs w:val="18"/>
            </w:rPr>
            <w:t>Besøksadresse:</w:t>
          </w:r>
        </w:p>
        <w:p w14:paraId="5B4E6638" w14:textId="77777777" w:rsidR="006152EA" w:rsidRPr="004A6CCA" w:rsidRDefault="006152EA" w:rsidP="00425EE8">
          <w:pPr>
            <w:pStyle w:val="Bunntekst"/>
            <w:rPr>
              <w:rFonts w:asciiTheme="minorHAnsi" w:hAnsiTheme="minorHAnsi"/>
              <w:sz w:val="18"/>
              <w:szCs w:val="18"/>
            </w:rPr>
          </w:pPr>
          <w:r w:rsidRPr="004A6CCA">
            <w:rPr>
              <w:rFonts w:asciiTheme="minorHAnsi" w:hAnsiTheme="minorHAnsi"/>
              <w:sz w:val="18"/>
              <w:szCs w:val="18"/>
            </w:rPr>
            <w:t>Schweigaardsgt. 12</w:t>
          </w:r>
        </w:p>
        <w:p w14:paraId="69B468A7" w14:textId="77777777" w:rsidR="006152EA" w:rsidRPr="004A6CCA" w:rsidRDefault="006152EA" w:rsidP="00425EE8">
          <w:pPr>
            <w:pStyle w:val="Bunntekst"/>
            <w:rPr>
              <w:rFonts w:asciiTheme="minorHAnsi" w:hAnsiTheme="minorHAnsi"/>
              <w:sz w:val="18"/>
              <w:szCs w:val="18"/>
            </w:rPr>
          </w:pPr>
          <w:r w:rsidRPr="004A6CCA">
            <w:rPr>
              <w:rFonts w:asciiTheme="minorHAnsi" w:hAnsiTheme="minorHAnsi"/>
              <w:sz w:val="18"/>
              <w:szCs w:val="18"/>
            </w:rPr>
            <w:t>0185 Oslo</w:t>
          </w:r>
        </w:p>
      </w:tc>
      <w:tc>
        <w:tcPr>
          <w:tcW w:w="2127" w:type="dxa"/>
        </w:tcPr>
        <w:p w14:paraId="491FC79A" w14:textId="77777777" w:rsidR="006152EA" w:rsidRDefault="006152EA" w:rsidP="00425EE8">
          <w:pPr>
            <w:pStyle w:val="Bunntekst"/>
            <w:rPr>
              <w:rFonts w:asciiTheme="minorHAnsi" w:hAnsiTheme="minorHAnsi"/>
              <w:sz w:val="18"/>
              <w:szCs w:val="18"/>
            </w:rPr>
          </w:pPr>
          <w:r w:rsidRPr="004A6CCA">
            <w:rPr>
              <w:rFonts w:asciiTheme="minorHAnsi" w:hAnsiTheme="minorHAnsi"/>
              <w:sz w:val="18"/>
              <w:szCs w:val="18"/>
            </w:rPr>
            <w:t>Telefon: 24 10 24 00</w:t>
          </w:r>
        </w:p>
        <w:p w14:paraId="63393F3A" w14:textId="77777777" w:rsidR="006152EA" w:rsidRDefault="006152EA" w:rsidP="00425EE8">
          <w:pPr>
            <w:pStyle w:val="Bunntekst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E-post: nhf@nhf.no</w:t>
          </w:r>
        </w:p>
        <w:p w14:paraId="263B7D92" w14:textId="77777777" w:rsidR="006152EA" w:rsidRPr="004A6CCA" w:rsidRDefault="006152EA" w:rsidP="00DD17BF">
          <w:pPr>
            <w:pStyle w:val="Bunntekst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 xml:space="preserve">www.nhf.no </w:t>
          </w:r>
        </w:p>
      </w:tc>
      <w:tc>
        <w:tcPr>
          <w:tcW w:w="2409" w:type="dxa"/>
        </w:tcPr>
        <w:p w14:paraId="534D1A49" w14:textId="77777777" w:rsidR="006152EA" w:rsidRPr="004A6CCA" w:rsidRDefault="006152EA" w:rsidP="00425EE8">
          <w:pPr>
            <w:pStyle w:val="Bunntekst"/>
            <w:rPr>
              <w:rFonts w:asciiTheme="minorHAnsi" w:hAnsiTheme="minorHAnsi"/>
              <w:sz w:val="18"/>
              <w:szCs w:val="18"/>
            </w:rPr>
          </w:pPr>
          <w:r w:rsidRPr="004A6CCA">
            <w:rPr>
              <w:rFonts w:asciiTheme="minorHAnsi" w:hAnsiTheme="minorHAnsi"/>
              <w:sz w:val="18"/>
              <w:szCs w:val="18"/>
            </w:rPr>
            <w:t>Orgnr: 938 661 316 mva</w:t>
          </w:r>
        </w:p>
        <w:p w14:paraId="4FF650F7" w14:textId="77777777" w:rsidR="006152EA" w:rsidRPr="004A6CCA" w:rsidRDefault="006152EA" w:rsidP="00425EE8">
          <w:pPr>
            <w:pStyle w:val="Bunntekst"/>
            <w:rPr>
              <w:rFonts w:asciiTheme="minorHAnsi" w:hAnsiTheme="minorHAnsi"/>
              <w:sz w:val="18"/>
              <w:szCs w:val="18"/>
            </w:rPr>
          </w:pPr>
          <w:r w:rsidRPr="004A6CCA">
            <w:rPr>
              <w:rFonts w:asciiTheme="minorHAnsi" w:hAnsiTheme="minorHAnsi"/>
              <w:sz w:val="18"/>
              <w:szCs w:val="18"/>
            </w:rPr>
            <w:t>Bankgiro: 8200 02 03277</w:t>
          </w:r>
        </w:p>
      </w:tc>
    </w:tr>
  </w:tbl>
  <w:p w14:paraId="33019D0B" w14:textId="77777777" w:rsidR="006152EA" w:rsidRPr="004A6CCA" w:rsidRDefault="006152EA" w:rsidP="009C41A9">
    <w:pPr>
      <w:pStyle w:val="Bunntekst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A4FCB" w14:textId="77777777" w:rsidR="006152EA" w:rsidRDefault="006152EA">
      <w:r>
        <w:separator/>
      </w:r>
    </w:p>
  </w:footnote>
  <w:footnote w:type="continuationSeparator" w:id="0">
    <w:p w14:paraId="142FDD80" w14:textId="77777777" w:rsidR="006152EA" w:rsidRDefault="00615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5E7A06"/>
    <w:multiLevelType w:val="hybridMultilevel"/>
    <w:tmpl w:val="3062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F6ADD"/>
    <w:multiLevelType w:val="hybridMultilevel"/>
    <w:tmpl w:val="E0F80B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A5B52"/>
    <w:multiLevelType w:val="hybridMultilevel"/>
    <w:tmpl w:val="598E2D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77366"/>
    <w:multiLevelType w:val="hybridMultilevel"/>
    <w:tmpl w:val="CC6605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104C3"/>
    <w:multiLevelType w:val="hybridMultilevel"/>
    <w:tmpl w:val="C7E404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D73BC"/>
    <w:multiLevelType w:val="hybridMultilevel"/>
    <w:tmpl w:val="97BA5B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F1DE5"/>
    <w:multiLevelType w:val="hybridMultilevel"/>
    <w:tmpl w:val="FE629B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57A09"/>
    <w:multiLevelType w:val="hybridMultilevel"/>
    <w:tmpl w:val="8AA2D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66322"/>
    <w:multiLevelType w:val="hybridMultilevel"/>
    <w:tmpl w:val="D7DC91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2538C"/>
    <w:multiLevelType w:val="hybridMultilevel"/>
    <w:tmpl w:val="859E8E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E758C"/>
    <w:multiLevelType w:val="hybridMultilevel"/>
    <w:tmpl w:val="B0ECD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27A6E"/>
    <w:multiLevelType w:val="hybridMultilevel"/>
    <w:tmpl w:val="7D7CA4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F44F3"/>
    <w:multiLevelType w:val="hybridMultilevel"/>
    <w:tmpl w:val="DF9A97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E26F7"/>
    <w:multiLevelType w:val="hybridMultilevel"/>
    <w:tmpl w:val="222AFF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441A0"/>
    <w:multiLevelType w:val="hybridMultilevel"/>
    <w:tmpl w:val="C652D7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A0E57"/>
    <w:multiLevelType w:val="hybridMultilevel"/>
    <w:tmpl w:val="BE4854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14"/>
  </w:num>
  <w:num w:numId="7">
    <w:abstractNumId w:val="10"/>
  </w:num>
  <w:num w:numId="8">
    <w:abstractNumId w:val="6"/>
  </w:num>
  <w:num w:numId="9">
    <w:abstractNumId w:val="3"/>
  </w:num>
  <w:num w:numId="10">
    <w:abstractNumId w:val="16"/>
  </w:num>
  <w:num w:numId="11">
    <w:abstractNumId w:val="12"/>
  </w:num>
  <w:num w:numId="12">
    <w:abstractNumId w:val="7"/>
  </w:num>
  <w:num w:numId="13">
    <w:abstractNumId w:val="15"/>
  </w:num>
  <w:num w:numId="14">
    <w:abstractNumId w:val="2"/>
  </w:num>
  <w:num w:numId="15">
    <w:abstractNumId w:val="13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 style="mso-position-vertical-relative:page" o:allowincell="f" o:allowoverlap="f" strokecolor="#a62c07">
      <v:stroke color="#a62c07" weight=".5pt"/>
      <v:textbox style="mso-fit-shape-to-text:t"/>
      <o:colormru v:ext="edit" colors="#a62c0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B5"/>
    <w:rsid w:val="000028CB"/>
    <w:rsid w:val="000045BC"/>
    <w:rsid w:val="0001232E"/>
    <w:rsid w:val="00026926"/>
    <w:rsid w:val="00036295"/>
    <w:rsid w:val="00044860"/>
    <w:rsid w:val="00055029"/>
    <w:rsid w:val="00066C02"/>
    <w:rsid w:val="000678F7"/>
    <w:rsid w:val="00071BF1"/>
    <w:rsid w:val="0007485A"/>
    <w:rsid w:val="00077B00"/>
    <w:rsid w:val="00092AF2"/>
    <w:rsid w:val="00095BA0"/>
    <w:rsid w:val="00096E68"/>
    <w:rsid w:val="000B06DA"/>
    <w:rsid w:val="000B3A03"/>
    <w:rsid w:val="000B4428"/>
    <w:rsid w:val="000B4C45"/>
    <w:rsid w:val="000D0649"/>
    <w:rsid w:val="000F1510"/>
    <w:rsid w:val="0010532E"/>
    <w:rsid w:val="001063AF"/>
    <w:rsid w:val="001120F9"/>
    <w:rsid w:val="00112910"/>
    <w:rsid w:val="00116D3C"/>
    <w:rsid w:val="001255DE"/>
    <w:rsid w:val="0015096C"/>
    <w:rsid w:val="00163D45"/>
    <w:rsid w:val="00195A67"/>
    <w:rsid w:val="001A3345"/>
    <w:rsid w:val="001B23D8"/>
    <w:rsid w:val="001B3F79"/>
    <w:rsid w:val="001B4E7C"/>
    <w:rsid w:val="001B637C"/>
    <w:rsid w:val="001D0527"/>
    <w:rsid w:val="001D5E25"/>
    <w:rsid w:val="001D72D6"/>
    <w:rsid w:val="001D7890"/>
    <w:rsid w:val="001E0FCF"/>
    <w:rsid w:val="001F1174"/>
    <w:rsid w:val="001F669A"/>
    <w:rsid w:val="001F775D"/>
    <w:rsid w:val="00205ADA"/>
    <w:rsid w:val="00205EAC"/>
    <w:rsid w:val="002158F3"/>
    <w:rsid w:val="00224DCE"/>
    <w:rsid w:val="00224F9D"/>
    <w:rsid w:val="0022612B"/>
    <w:rsid w:val="00232564"/>
    <w:rsid w:val="0023718F"/>
    <w:rsid w:val="00243A98"/>
    <w:rsid w:val="00243E6A"/>
    <w:rsid w:val="00245A8D"/>
    <w:rsid w:val="002469E8"/>
    <w:rsid w:val="00247197"/>
    <w:rsid w:val="00254E44"/>
    <w:rsid w:val="00262014"/>
    <w:rsid w:val="00263757"/>
    <w:rsid w:val="0027411A"/>
    <w:rsid w:val="00283433"/>
    <w:rsid w:val="002A4757"/>
    <w:rsid w:val="002A58FA"/>
    <w:rsid w:val="002B6209"/>
    <w:rsid w:val="002C2E2D"/>
    <w:rsid w:val="002D3989"/>
    <w:rsid w:val="002E38EA"/>
    <w:rsid w:val="002E59C1"/>
    <w:rsid w:val="002F26D3"/>
    <w:rsid w:val="002F6B57"/>
    <w:rsid w:val="002F7875"/>
    <w:rsid w:val="00301D9D"/>
    <w:rsid w:val="00310E06"/>
    <w:rsid w:val="003125A0"/>
    <w:rsid w:val="00314CDF"/>
    <w:rsid w:val="00320357"/>
    <w:rsid w:val="00321850"/>
    <w:rsid w:val="003417BD"/>
    <w:rsid w:val="00347A8D"/>
    <w:rsid w:val="00351EDE"/>
    <w:rsid w:val="00356EDE"/>
    <w:rsid w:val="00357975"/>
    <w:rsid w:val="003717D8"/>
    <w:rsid w:val="003761A5"/>
    <w:rsid w:val="00377B27"/>
    <w:rsid w:val="00380CDF"/>
    <w:rsid w:val="00386D2F"/>
    <w:rsid w:val="003B34CD"/>
    <w:rsid w:val="003C0DFC"/>
    <w:rsid w:val="003C5DBD"/>
    <w:rsid w:val="003C7F62"/>
    <w:rsid w:val="003D47E3"/>
    <w:rsid w:val="003F2446"/>
    <w:rsid w:val="003F452D"/>
    <w:rsid w:val="003F4F55"/>
    <w:rsid w:val="004117D5"/>
    <w:rsid w:val="0042068E"/>
    <w:rsid w:val="00425EE8"/>
    <w:rsid w:val="00445978"/>
    <w:rsid w:val="00445F61"/>
    <w:rsid w:val="0044701D"/>
    <w:rsid w:val="00450455"/>
    <w:rsid w:val="0046384B"/>
    <w:rsid w:val="00466166"/>
    <w:rsid w:val="004867FF"/>
    <w:rsid w:val="00497345"/>
    <w:rsid w:val="004A3E1F"/>
    <w:rsid w:val="004A4433"/>
    <w:rsid w:val="004A6CCA"/>
    <w:rsid w:val="004B2A98"/>
    <w:rsid w:val="004B34F8"/>
    <w:rsid w:val="004B36FB"/>
    <w:rsid w:val="004B4528"/>
    <w:rsid w:val="004C0F19"/>
    <w:rsid w:val="004C6991"/>
    <w:rsid w:val="004C6F03"/>
    <w:rsid w:val="004D7F35"/>
    <w:rsid w:val="004F57D0"/>
    <w:rsid w:val="00522088"/>
    <w:rsid w:val="005253D6"/>
    <w:rsid w:val="00525AC0"/>
    <w:rsid w:val="00535124"/>
    <w:rsid w:val="00541F17"/>
    <w:rsid w:val="00542549"/>
    <w:rsid w:val="005647DB"/>
    <w:rsid w:val="00566D39"/>
    <w:rsid w:val="00571C95"/>
    <w:rsid w:val="00574BB7"/>
    <w:rsid w:val="00575174"/>
    <w:rsid w:val="00577967"/>
    <w:rsid w:val="00577D1C"/>
    <w:rsid w:val="00584915"/>
    <w:rsid w:val="005944A2"/>
    <w:rsid w:val="005A08D2"/>
    <w:rsid w:val="005A7BB5"/>
    <w:rsid w:val="005B4446"/>
    <w:rsid w:val="005C0FFA"/>
    <w:rsid w:val="005D0B54"/>
    <w:rsid w:val="005F0271"/>
    <w:rsid w:val="005F0A8A"/>
    <w:rsid w:val="006152EA"/>
    <w:rsid w:val="00641242"/>
    <w:rsid w:val="006444A4"/>
    <w:rsid w:val="006774C4"/>
    <w:rsid w:val="00685660"/>
    <w:rsid w:val="00692287"/>
    <w:rsid w:val="006A108B"/>
    <w:rsid w:val="006C3056"/>
    <w:rsid w:val="006C3A76"/>
    <w:rsid w:val="006C7F31"/>
    <w:rsid w:val="006E7122"/>
    <w:rsid w:val="006E7783"/>
    <w:rsid w:val="006F7DBF"/>
    <w:rsid w:val="007479FF"/>
    <w:rsid w:val="00773F70"/>
    <w:rsid w:val="00780F87"/>
    <w:rsid w:val="007841BA"/>
    <w:rsid w:val="00792C41"/>
    <w:rsid w:val="007A1BE7"/>
    <w:rsid w:val="007B38F1"/>
    <w:rsid w:val="007B65AD"/>
    <w:rsid w:val="007E4795"/>
    <w:rsid w:val="007E4B14"/>
    <w:rsid w:val="007F1E82"/>
    <w:rsid w:val="007F3943"/>
    <w:rsid w:val="007F3F8B"/>
    <w:rsid w:val="007F4714"/>
    <w:rsid w:val="00803F18"/>
    <w:rsid w:val="008071B6"/>
    <w:rsid w:val="0080726D"/>
    <w:rsid w:val="00814074"/>
    <w:rsid w:val="008336DD"/>
    <w:rsid w:val="00841EE1"/>
    <w:rsid w:val="00842F0B"/>
    <w:rsid w:val="00846BEB"/>
    <w:rsid w:val="008573A2"/>
    <w:rsid w:val="00860FD7"/>
    <w:rsid w:val="008614CB"/>
    <w:rsid w:val="00874E4A"/>
    <w:rsid w:val="00875AC7"/>
    <w:rsid w:val="00882103"/>
    <w:rsid w:val="00882B2B"/>
    <w:rsid w:val="00885433"/>
    <w:rsid w:val="00886CDC"/>
    <w:rsid w:val="008A4338"/>
    <w:rsid w:val="008E45D4"/>
    <w:rsid w:val="008F6A7B"/>
    <w:rsid w:val="008F6BF3"/>
    <w:rsid w:val="00903F56"/>
    <w:rsid w:val="00906EB8"/>
    <w:rsid w:val="009128E2"/>
    <w:rsid w:val="00915987"/>
    <w:rsid w:val="00923DD5"/>
    <w:rsid w:val="00933516"/>
    <w:rsid w:val="00951C17"/>
    <w:rsid w:val="00952605"/>
    <w:rsid w:val="00956810"/>
    <w:rsid w:val="00975D9C"/>
    <w:rsid w:val="00981596"/>
    <w:rsid w:val="009905A9"/>
    <w:rsid w:val="009B0B41"/>
    <w:rsid w:val="009B29D5"/>
    <w:rsid w:val="009C0326"/>
    <w:rsid w:val="009C3EA0"/>
    <w:rsid w:val="009C41A9"/>
    <w:rsid w:val="009E13D0"/>
    <w:rsid w:val="009E1CE3"/>
    <w:rsid w:val="009E575F"/>
    <w:rsid w:val="009F4E20"/>
    <w:rsid w:val="00A04FE7"/>
    <w:rsid w:val="00A23FB5"/>
    <w:rsid w:val="00A270D0"/>
    <w:rsid w:val="00A27CA9"/>
    <w:rsid w:val="00A30B31"/>
    <w:rsid w:val="00A432AC"/>
    <w:rsid w:val="00A57801"/>
    <w:rsid w:val="00A8456A"/>
    <w:rsid w:val="00A853EA"/>
    <w:rsid w:val="00A85562"/>
    <w:rsid w:val="00AA1642"/>
    <w:rsid w:val="00AC2123"/>
    <w:rsid w:val="00AC4C9B"/>
    <w:rsid w:val="00AC51C2"/>
    <w:rsid w:val="00AC6886"/>
    <w:rsid w:val="00AE3193"/>
    <w:rsid w:val="00AE3227"/>
    <w:rsid w:val="00AF4F74"/>
    <w:rsid w:val="00AF552F"/>
    <w:rsid w:val="00B168A9"/>
    <w:rsid w:val="00B309B1"/>
    <w:rsid w:val="00B375C4"/>
    <w:rsid w:val="00B7112D"/>
    <w:rsid w:val="00B74198"/>
    <w:rsid w:val="00B82611"/>
    <w:rsid w:val="00BA10A5"/>
    <w:rsid w:val="00BA5CA5"/>
    <w:rsid w:val="00BB13B1"/>
    <w:rsid w:val="00BD56EC"/>
    <w:rsid w:val="00BE0E02"/>
    <w:rsid w:val="00BE34FD"/>
    <w:rsid w:val="00BE65D7"/>
    <w:rsid w:val="00BF0BEC"/>
    <w:rsid w:val="00BF4B12"/>
    <w:rsid w:val="00BF5F9E"/>
    <w:rsid w:val="00BF7DA3"/>
    <w:rsid w:val="00C13707"/>
    <w:rsid w:val="00C14AC5"/>
    <w:rsid w:val="00C15B99"/>
    <w:rsid w:val="00C2289A"/>
    <w:rsid w:val="00C23DEB"/>
    <w:rsid w:val="00C258F7"/>
    <w:rsid w:val="00C32303"/>
    <w:rsid w:val="00C42669"/>
    <w:rsid w:val="00C570ED"/>
    <w:rsid w:val="00C776B8"/>
    <w:rsid w:val="00C94B2F"/>
    <w:rsid w:val="00CA15EA"/>
    <w:rsid w:val="00CB6F7A"/>
    <w:rsid w:val="00CC02BF"/>
    <w:rsid w:val="00CC37F2"/>
    <w:rsid w:val="00CC3AF1"/>
    <w:rsid w:val="00CC4EBC"/>
    <w:rsid w:val="00CF1235"/>
    <w:rsid w:val="00CF6213"/>
    <w:rsid w:val="00CF6761"/>
    <w:rsid w:val="00D01209"/>
    <w:rsid w:val="00D01F90"/>
    <w:rsid w:val="00D071E9"/>
    <w:rsid w:val="00D10CD0"/>
    <w:rsid w:val="00D131B2"/>
    <w:rsid w:val="00D33510"/>
    <w:rsid w:val="00D47FF2"/>
    <w:rsid w:val="00D54A7E"/>
    <w:rsid w:val="00D636DC"/>
    <w:rsid w:val="00D65484"/>
    <w:rsid w:val="00D66130"/>
    <w:rsid w:val="00D67096"/>
    <w:rsid w:val="00DA1D2A"/>
    <w:rsid w:val="00DB4A8A"/>
    <w:rsid w:val="00DB71F2"/>
    <w:rsid w:val="00DC1462"/>
    <w:rsid w:val="00DC3415"/>
    <w:rsid w:val="00DD02D8"/>
    <w:rsid w:val="00DD17BF"/>
    <w:rsid w:val="00DD5B49"/>
    <w:rsid w:val="00DD5D25"/>
    <w:rsid w:val="00DE1AF3"/>
    <w:rsid w:val="00DE380C"/>
    <w:rsid w:val="00DF477C"/>
    <w:rsid w:val="00E030A9"/>
    <w:rsid w:val="00E1161A"/>
    <w:rsid w:val="00E13F99"/>
    <w:rsid w:val="00E1698F"/>
    <w:rsid w:val="00E26A13"/>
    <w:rsid w:val="00E27F51"/>
    <w:rsid w:val="00E406D4"/>
    <w:rsid w:val="00E40BD8"/>
    <w:rsid w:val="00E438E0"/>
    <w:rsid w:val="00E45E3A"/>
    <w:rsid w:val="00E47F60"/>
    <w:rsid w:val="00E641A4"/>
    <w:rsid w:val="00E72EBD"/>
    <w:rsid w:val="00E7414A"/>
    <w:rsid w:val="00E75849"/>
    <w:rsid w:val="00E8489A"/>
    <w:rsid w:val="00E95801"/>
    <w:rsid w:val="00E95AC9"/>
    <w:rsid w:val="00EA1FD3"/>
    <w:rsid w:val="00EB0613"/>
    <w:rsid w:val="00EB40B4"/>
    <w:rsid w:val="00EC0D65"/>
    <w:rsid w:val="00ED190F"/>
    <w:rsid w:val="00EF18C7"/>
    <w:rsid w:val="00F067C6"/>
    <w:rsid w:val="00F16470"/>
    <w:rsid w:val="00F16E39"/>
    <w:rsid w:val="00F32978"/>
    <w:rsid w:val="00F404EB"/>
    <w:rsid w:val="00F4115E"/>
    <w:rsid w:val="00F45D35"/>
    <w:rsid w:val="00F625D9"/>
    <w:rsid w:val="00F752C6"/>
    <w:rsid w:val="00F77BDA"/>
    <w:rsid w:val="00F8152C"/>
    <w:rsid w:val="00F815BF"/>
    <w:rsid w:val="00F86C12"/>
    <w:rsid w:val="00F92332"/>
    <w:rsid w:val="00F97667"/>
    <w:rsid w:val="00FA026D"/>
    <w:rsid w:val="00FA0F16"/>
    <w:rsid w:val="00FA703B"/>
    <w:rsid w:val="00FB0EA8"/>
    <w:rsid w:val="00FB74BF"/>
    <w:rsid w:val="00FC29A1"/>
    <w:rsid w:val="00FD10F2"/>
    <w:rsid w:val="00FD176A"/>
    <w:rsid w:val="00FE647A"/>
    <w:rsid w:val="00FE7BB6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yle="mso-position-vertical-relative:page" o:allowincell="f" o:allowoverlap="f" strokecolor="#a62c07">
      <v:stroke color="#a62c07" weight=".5pt"/>
      <v:textbox style="mso-fit-shape-to-text:t"/>
      <o:colormru v:ext="edit" colors="#a62c07"/>
    </o:shapedefaults>
    <o:shapelayout v:ext="edit">
      <o:idmap v:ext="edit" data="1"/>
    </o:shapelayout>
  </w:shapeDefaults>
  <w:decimalSymbol w:val=","/>
  <w:listSeparator w:val=";"/>
  <w14:docId w14:val="34E19E94"/>
  <w15:docId w15:val="{1D1EA2C5-AFD2-48CC-8367-6E99133B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D01F90"/>
    <w:pPr>
      <w:spacing w:before="280" w:after="280" w:line="280" w:lineRule="exact"/>
    </w:pPr>
    <w:rPr>
      <w:rFonts w:ascii="Arial" w:hAnsi="Arial"/>
      <w:szCs w:val="24"/>
      <w:lang w:eastAsia="zh-CN"/>
    </w:rPr>
  </w:style>
  <w:style w:type="paragraph" w:styleId="Overskrift1">
    <w:name w:val="heading 1"/>
    <w:aliases w:val="Tittel 1"/>
    <w:basedOn w:val="Normal"/>
    <w:next w:val="Normal"/>
    <w:qFormat/>
    <w:rsid w:val="00F45D35"/>
    <w:pPr>
      <w:keepNext/>
      <w:spacing w:before="0" w:line="36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aliases w:val="Tittel 2"/>
    <w:basedOn w:val="Normal"/>
    <w:next w:val="Normal"/>
    <w:qFormat/>
    <w:rsid w:val="00F45D35"/>
    <w:pPr>
      <w:keepNext/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aliases w:val="Tittel 3"/>
    <w:basedOn w:val="Normal"/>
    <w:next w:val="Normal"/>
    <w:qFormat/>
    <w:rsid w:val="000D0649"/>
    <w:pPr>
      <w:keepNext/>
      <w:outlineLvl w:val="2"/>
    </w:pPr>
    <w:rPr>
      <w:rFonts w:cs="Arial"/>
      <w:b/>
      <w:bCs/>
      <w:i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905A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1232E"/>
    <w:pPr>
      <w:tabs>
        <w:tab w:val="center" w:pos="4536"/>
        <w:tab w:val="right" w:pos="9072"/>
      </w:tabs>
      <w:spacing w:before="0" w:after="0" w:line="180" w:lineRule="exact"/>
    </w:pPr>
    <w:rPr>
      <w:sz w:val="14"/>
      <w:szCs w:val="14"/>
    </w:rPr>
  </w:style>
  <w:style w:type="paragraph" w:customStyle="1" w:styleId="Adresse">
    <w:name w:val="Adresse"/>
    <w:basedOn w:val="Normal"/>
    <w:rsid w:val="007A1BE7"/>
    <w:pPr>
      <w:spacing w:before="0" w:after="0"/>
    </w:pPr>
  </w:style>
  <w:style w:type="paragraph" w:customStyle="1" w:styleId="Referanse">
    <w:name w:val="Referanse"/>
    <w:basedOn w:val="Normal"/>
    <w:rsid w:val="00F16E39"/>
    <w:pPr>
      <w:spacing w:before="0" w:after="0"/>
      <w:jc w:val="right"/>
    </w:pPr>
  </w:style>
  <w:style w:type="paragraph" w:customStyle="1" w:styleId="Avslutning">
    <w:name w:val="Avslutning"/>
    <w:basedOn w:val="Normal"/>
    <w:rsid w:val="00B168A9"/>
    <w:pPr>
      <w:spacing w:before="0" w:after="0"/>
    </w:pPr>
  </w:style>
  <w:style w:type="paragraph" w:styleId="Bobletekst">
    <w:name w:val="Balloon Text"/>
    <w:basedOn w:val="Normal"/>
    <w:link w:val="BobletekstTegn"/>
    <w:rsid w:val="009568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56810"/>
    <w:rPr>
      <w:rFonts w:ascii="Tahoma" w:hAnsi="Tahoma" w:cs="Tahoma"/>
      <w:sz w:val="16"/>
      <w:szCs w:val="16"/>
      <w:lang w:eastAsia="zh-CN"/>
    </w:rPr>
  </w:style>
  <w:style w:type="character" w:styleId="Hyperkobling">
    <w:name w:val="Hyperlink"/>
    <w:basedOn w:val="Standardskriftforavsnitt"/>
    <w:uiPriority w:val="99"/>
    <w:unhideWhenUsed/>
    <w:rsid w:val="00DD17BF"/>
    <w:rPr>
      <w:color w:val="0000FF" w:themeColor="hyperlink"/>
      <w:u w:val="single"/>
    </w:rPr>
  </w:style>
  <w:style w:type="table" w:styleId="Lysliste">
    <w:name w:val="Light List"/>
    <w:basedOn w:val="Vanligtabell"/>
    <w:uiPriority w:val="61"/>
    <w:rsid w:val="00DD17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Ingenmellomrom">
    <w:name w:val="No Spacing"/>
    <w:uiPriority w:val="1"/>
    <w:qFormat/>
    <w:rsid w:val="0091598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15987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15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nb-NO"/>
    </w:rPr>
  </w:style>
  <w:style w:type="character" w:styleId="Utheving">
    <w:name w:val="Emphasis"/>
    <w:basedOn w:val="Standardskriftforavsnitt"/>
    <w:uiPriority w:val="20"/>
    <w:qFormat/>
    <w:rsid w:val="00915987"/>
    <w:rPr>
      <w:i/>
      <w:iCs/>
    </w:rPr>
  </w:style>
  <w:style w:type="character" w:customStyle="1" w:styleId="BunntekstTegn">
    <w:name w:val="Bunntekst Tegn"/>
    <w:basedOn w:val="Standardskriftforavsnitt"/>
    <w:link w:val="Bunntekst"/>
    <w:uiPriority w:val="99"/>
    <w:rsid w:val="002F7875"/>
    <w:rPr>
      <w:rFonts w:ascii="Arial" w:hAnsi="Arial"/>
      <w:sz w:val="14"/>
      <w:szCs w:val="14"/>
      <w:lang w:eastAsia="zh-CN"/>
    </w:rPr>
  </w:style>
  <w:style w:type="paragraph" w:styleId="Listeavsnitt">
    <w:name w:val="List Paragraph"/>
    <w:basedOn w:val="Normal"/>
    <w:uiPriority w:val="34"/>
    <w:qFormat/>
    <w:rsid w:val="007F1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uter.no/fa-hjelp/reisegaranti-og-drosjerefusjo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olov.grotting@kollektivtrafikk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4A38A5E-D537-44C4-8428-445545686AA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A6AB1E-8651-4693-BD18-E2D4A78AD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6ABC2-A313-42AD-932C-E86090465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3058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Magnhild Sørbotten</dc:creator>
  <cp:keywords/>
  <cp:lastModifiedBy>Sunniva Ørstavik</cp:lastModifiedBy>
  <cp:revision>2</cp:revision>
  <cp:lastPrinted>2018-05-30T08:58:00Z</cp:lastPrinted>
  <dcterms:created xsi:type="dcterms:W3CDTF">2020-05-04T12:49:00Z</dcterms:created>
  <dcterms:modified xsi:type="dcterms:W3CDTF">2020-05-04T12:49:00Z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0x0101001BE7F0BB6009134D9E545BCFA4C395B201</vt:lpwstr>
  </property>
</Properties>
</file>